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37 vom 18. Februar 2014</w:t>
      </w:r>
    </w:p>
    <w:p>
      <w:r>
        <w:t>VS Kantonsgericht, 2014-02-18, FR</w:t>
      </w:r>
    </w:p>
    <w:p>
      <w:r>
        <w:rPr>
          <w:b/>
        </w:rPr>
        <w:t xml:space="preserve">Quelle: </w:t>
      </w:r>
      <w:r>
        <w:t>https://mcp.opencaselaw.ch/entscheid/vs_gerichte_S2 12 37</w:t>
      </w:r>
    </w:p>
    <w:p>
      <w:r>
        <w:t>FR: VS_GERICHTE S2 12 37 du 18 février 2014</w:t>
      </w:r>
    </w:p>
    <w:p>
      <w:r>
        <w:t>IT: VS_GERICHTE S2 12 37 del 18 febbraio 2014</w:t>
      </w:r>
    </w:p>
    <w:p>
      <w:pPr>
        <w:pStyle w:val="Heading2"/>
      </w:pPr>
      <w:r>
        <w:t>Regeste</w:t>
      </w:r>
    </w:p>
    <w:p>
      <w:r>
        <w:t>S2 12 37 JUGEMENT DU 18 FÉVRIER 2014 Tribunal cantonal du Valais Cour des assurances sociales Composition : Eve-Marie Dayer-Schmid, présidente ; Jean-Bernard Fournier et Jean- Pierre Zufferey, juges ; Véronique Largey, greffière en la cause FÉDÉRATION X_________, recourante, représentée par Maître A_________ contre Y_________ SA, intimée, représentée par Maître B_________ (art. 67 et ss LAMal ; assurance facultative d’indemnités journalières, versement d’excédents, réelle et commune intention des parties)</w:t>
      </w:r>
    </w:p>
    <w:p>
      <w:pPr>
        <w:pStyle w:val="Heading2"/>
      </w:pPr>
      <w:r>
        <w:t>Erwägungen</w:t>
      </w:r>
    </w:p>
    <w:p>
      <w:r>
        <w:rPr>
          <w:b/>
        </w:rPr>
        <w:t>E. 5</w:t>
      </w:r>
    </w:p>
    <w:p>
      <w:r>
        <w:t>septembre précédent par la Fédération (pièce 39), Y_________ SA a néanmoins considéré cette requête comme recevable. Elle l’a en effet rejetée au fond par décisions des 19 décembre 2011 et 5 avril 2012, lesquelles ont donné lieu à la présente procédure. Les mêmes arguments peuvent s’appliquer mutatis mutandis à la qualité pour recourir céans de la Fédération, conformément aux articles 61, première phrase LPGA en lien avec l’article 44 alinéa 1 lettre a LPJA. Il ne fait aucun doute que X_________ est atteint, en tant que preneur d’assurance du contrat collectif en question, par ces décisions et a un intérêt digne de protection à leur annulation ou modification. Au surplus, posté le 7 mai 2012, le présent recours à l'encontre de la décision sur opposition du 5 avril précédent a été interjeté dans le délai légal de trente jours, prolongé par les féries de Pâques du 1er au 15 avril 2012 (art. 38 al. 4 let. 1 et 60 LPGA). Il répond par ailleurs aux autres conditions formelles de recevabilité (art. 61 let. b LPGA), de sorte que la Cour doit entrer en matière. 2.1 La présente loi régit l’assurance-maladie sociale. Celle-ci comprend l’assurance obligatoire des soins et une assurance facultative d’indemnités journalières (art. 1a al. 1 LAMal). Les caisses-maladies sont des personnes juridiques de droit privé ou public sans but lucratif qui gèrent principalement l’assurance-maladie sociale et qui sont reconnues par le Département fédéral de l’intérieur (art. 12 al. 1 LAMal). Le département autorise les institutions d’assurance qui satisfont aux exigences de la présente loi (assureurs) à pratiquer l’assurance-maladie sociale. L’office publie la liste des assureurs (art. 13 al. 1 LAMal). Les assureurs doivent remplir en particulier les</w:t>
      </w:r>
    </w:p>
    <w:p>
      <w:r>
        <w:t>- 23 - conditions suivantes : pratiquer l’assurance-maladie sociale selon le principe de la mutualité, garantir l’égalité de traitement des assurés et n’affecter qu’à des buts d’assurance-maladie sociale les ressources provenant de celle-ci (art. 13 al. 2 let. a LAMal). L’assurance facultative d’indemnités journalières est réglée par les articles 67 à 77 LAMal et 107 à 109 OAMal. L’article 107 OAMal relatif aux réserves dans l’assurance facultative d’indemnités journalières, dans sa teneur jusqu’au 1er janvier 2012 (RO 2011 3449), prévoit que les articles 78 et 79 OAMal – traitant du système financier – s’appliquent par analogie. L'assureur fixe le montant des primes à payer par ses assurés. Il perçoit des primes égales s'il s'agit de prestations assurées égales (art. 76 al. 1 LAMal). L'assurance d'indemnités journalières est financée d'après le système de la répartition des dépenses. Les assureurs constituent des réserves suffisantes afin de supporter les coûts afférents aux maladies déjà survenues et de garantir leur solvabilité à long terme. Au surplus, les alinéas 2 à 4 de l'article 60 sont applicables par analogie (art. 75 al. 1 LAMal). Le financement doit être autonome. Les assureurs présentent séparément au bilan les provisions et les réserves destinées à l'assurance obligatoire des soins (art. 60 al. 2 LAMal). Les assureurs établissent pour chaque exercice un rapport de gestion qui se compose du rapport annuel et des comptes annuels. Le Conseil fédéral détermine les cas dans lesquels un compte de groupe doit également être établi (art. 60 al. 4 LAMal). Si l'assureur applique dans l'assurance collective un tarif des primes qui diffère de celui de l'assurance individuelle, il doit tenir des comptes distincts pour l'assurance individuelle et l'assurance collective (art. 75 al. 2 LAMal). Dans l'assurance collective, les assureurs peuvent prévoir des primes qui diffèrent de celles de l'assurance individuelle. Leurs montants doivent être fixés de manière à ce que l'assurance collective soit au moins autonome (art. 77 LAMal). Lorsque l'assureur tient une comptabilité distincte pour l'assurance collective d'indemnités journalières (art. 75 al. 2 LAMal), il doit l'aménager de façon à ce que les résultats annuels de chaque contrat collectif puissent être produits (art. 81 al. 2 OAMal). L'OFSP peut donner des instructions sur la tenue des comptes. En l'absence d'instructions, les articles 662a et 957 à 963 CO sont applicables (art. 81 al. 3 OAMal). L’activité centrale de la caisse-maladie doit porter sur l’exécution de l’assurance- maladie sociale. Les caisses-maladie ainsi que les institutions d’assurance privées qui gèrent l’assurance obligatoire des soins ne peuvent pas déployer une activité économique dont le bénéfice se retrouve dans des parts attribuées à l’un ou l’autre associé ou membre. Le principe de la mutualité ou principe de l’équivalence correspondait à l’origine à l’obligation de créer un équilibre entre les primes et les prestations d’assurance et de garantir à tous les assurés les mêmes avantages aux mêmes conditions. Dans l’assurance obligatoire des soins, le principe de l’équivalence n’est pas superflu mais revêt une importance moindre. Il est notamment toujours valable en tant que principe d’équilibre entre recettes et dépenses du point de vue de la technique d’assurance. Dans l’assurance d’indemnités journalières, il conserve sa définition originelle. Les autres aspects du principe de la mutualité relèvent des principes de l’égalité (art. 8 Cst.) ou de l’interdiction de l’arbitraire (art. 9 Cst.) et n’ont</w:t>
      </w:r>
    </w:p>
    <w:p>
      <w:r>
        <w:t>- 24 - pratiquement pas de portée propre en regard de ces normes. La pratique de l’assurance selon le principe de la mutualité signifie en outre que l’activité assécurologique ne doit pas poursuivre un but lucratif (art. 12 al. 1 LAMal). Les bénéfices ne doivent pas être distribués sous forme de participations mais doivent être utilisés dans l’intérêt de tous les assurés. Le principe de la mutualité se concrétise ainsi dans l’interdiction de détourner la pratique de l’assurance-maladie sociale de ses buts. Les assureurs-maladie ne peuvent et ne doivent pas disposer de moyens susceptibles d’être libérés à d’autres fins que l’exécution de l’assurance-maladie sociale (Murer/Stauffer/Eugster, Bundesgesetz über die Krankenversicherung (KVG), 2010, ad Art. 12 § 1 p. 87 et ad Art. 13 § 1 et 2 p. 94 et les références, en particulier RAMA 2005 265 consid. 3.6 et ATF 124 V 393 consid. 2c). La LAMal prévoit un financement de l'assurance obligatoire des soins d'après le système de la répartition des dépenses (principe de mutualité), avec obligation pour les assureurs de constituer des réserves suffisantes en vue de garantir leur solvabilité à long terme (art. 60 al. 1 LAMal et 78 OAMal). Le financement doit être autonome (art. 60 al. 2 LAMal); les assureurs doivent tenir un compte d'exploitation distinct pour l'assurance obligatoire des soins (art. 60 al. 3 LAMal ; voir également art. 81 OAMal) et présenter de manière séparée au bilan les réserves et les provisions qui lui sont destinées (art. 60 al. 2 LAMal). Cela signifie que l'assurance obligatoire ne peut être financée que par les ressources provenant de cette assurance et qu'à l'inverse, les ressources de l'assurance obligatoire ne doivent pas être utilisées pour le financement des assurances complémentaires (arrêt du Tribunal fédéral 2C_71/2009 du 10 juin 2009 consid. 5.1 et les références citées). La question tranchée, par la négative, dans le jugement du Tribunal cantonal O_________ 76/1989 du 3 juillet 1989 était celle du droit d’une caisse-maladie de percevoir une cotisation extraordinaire, en raison d’un important déficit annuel, dans le cadre d’un contrat d’assurance-maladie collective comportant une assurance d’indemnités journalières. La licéité du versement des excédents de primes générés par un contrat collectif ou d’une participation à ces excédents ne constituait pas l’objet du litige. Il ressort cependant de l’état de fait de ce jugement que, sous réserve d’un cas d’assurance encore litigieux, le relevé du compte du preneur d’assurance établi par la caisse-maladie se soldait par un montant en faveur de celui-ci (« bien trouvé ») à une date postérieure au terme de résiliation du contrat, que le preneur d’assurance avait demandé à la caisse de lui rembourser ce montant, que celle-ci avait semble-t-il reconnu lui devoir ce montant mais qu’elle en avait refusé le remboursement compte tenu du fait que, en raison de ce cas non encore réglé, elle n’était pas encore en mesure de chiffrer le déficit final qui justifierait le prélèvement d’une cotisation extraordinaire. Ce jugement cantonal a donné lieu à l’arrêt paru aux ATF 116 V 345. Pour un autre motif, il a également été répondu par la négative à la question litigieuse susmentionnée. La licéité du versement des excédents de primes générés par un contrat collectif ou d’une participation à ces excédents n’y a pas non plus était abordée. Il a uniquement été précisé qu’une caisse ne pouvait pas, en règle générale, exiger du preneur d’assurance qu’il assumât, une fois connu le résultat déficitaire d’un</w:t>
      </w:r>
    </w:p>
    <w:p>
      <w:r>
        <w:t>- 25 - exercice, la part excédentaire des dépenses prises en charge par la caisse en exécution des obligations découlant du contrat en question, qu’une telle pratique réduirait dans une mesure excessive la portée du principe de l’assurance et qu’en cas de déficits passagers, ceux-ci étaient tolérés, à condition toutefois qu’ils fussent compensés par les excédents correspondants dans d’autres contrats collectifs et que l’assurance collective dans son ensemble continuât de se suffire à elle-même (cf. également RAMA 1995 47 consid. 2b). Quant au considérant 6b.dd de l’ATF 125 V 80 cité par l’intimée dans sa réponse du</w:t>
      </w:r>
    </w:p>
    <w:p>
      <w:r>
        <w:rPr>
          <w:b/>
        </w:rPr>
        <w:t>E. 7</w:t>
      </w:r>
    </w:p>
    <w:p>
      <w:r>
        <w:t>novembre 2012 en page 22, il ne traite pas de la licéité du versement des excédents de primes générés par un contrat collectif d’indemnités journalières selon la LAMal ou d’une participation à ces excédents mais de l’absence de base légale prévoyant le versement par une caisse-maladie, dont l’autorisation de pratiquer l’assurance-maladie sociale dans certains cantons a été retirée, d’une part de ses réserves légales à l’institution commune LAMal pour tous les assurés concernés par le retrait de l’autorisation. 2.2 Comme les parties l’ont souligné dans leurs écritures, en citant d’ailleurs le rapport du Conseil fédéral du 30 septembre 2009 sur l’évaluation du système d’assurance d’indemnités journalières en cas de maladie et propositions de réforme (pièce 112 page 12, titre 2.1.4), ni la LAMal ni l’OAMal ne contiennent de dispositions relatives à la rétrocession par les assureurs aux preneurs d’assurance des excédents de primes d’un contrat d’assurance collective d’indemnités journalières. La jurisprudence, notamment les arrêts cités plus haut, n’aborde pas non plus cette question. Dans le rapport susmentionné, le Conseil fédéral a précisé que, dans le cadre de l’assurance d’indemnités journalières selon la LCA uniquement, les contrats collectifs pouvaient prévoir une participation aux excédents de primes (pièce 12 page 13, titres 2.2 et 2.2.2.5). La Cour doute toutefois du bien-fondé de la thèse développée par l’intimée, selon laquelle la téléologie même de la LAMal interdirait de procéder à une telle rétrocession. Certes, le financement de l’assurance d’indemnités journalières selon la LAMal doit être autonome (art. 75 al. 1 LAMal qui renvoie à l’art. 60 al. 2 LAMal ; voir également art. 77 i.f. LAMal). Les assureurs doivent constituer des réserves suffisantes et il leur incombe également d’appliquer le système de la répartition des dépenses, lequel découle du principe de la mutualité ou de l’équivalence (art. 13 al. 2 let. a et art. 75 al. 1 LAMal), en tolérant les déficits passagers d’un contrat d’assurance collective d’indemnités journalières selon la LAMal, mais en veillant à ce que ceux-ci soient compensés par les excédents d’autres contrats collectifs du même domaine d’assurance (ATF 116 V 345 consid. 6, RAMA 1995 47 consid. 2b et arrêt précité 2C_71/2009 consid. 5.1). Il est vrai également que les caisses-maladie selon l’article</w:t>
      </w:r>
    </w:p>
    <w:p>
      <w:r>
        <w:rPr>
          <w:b/>
        </w:rPr>
        <w:t>E. 12</w:t>
      </w:r>
    </w:p>
    <w:p>
      <w:r>
        <w:t>alinéa 1 LAMal ne peuvent pas déployer d’activité à visée lucrative et que les assureurs autorisés en vertu de l’article 13 alinéa 1 LAMal sont tenus, conformément à l’article 13 alinéa 2 lettre a LAMal, de n’affecter qu’à des buts d’assurance-maladie sociale les ressources provenant de celle-ci. Ces dispositions interdisent effectivement que les bénéfices tirés de cette assurance profitent aux associés ou membres des institutions d’assurance concernées. Il en va différemment des assurés sociaux, pour</w:t>
      </w:r>
    </w:p>
    <w:p>
      <w:r>
        <w:t>- 26 - autant que l’égalité de traitement soit garantie entre eux. De plus, bien que les articles 107 à 109 OAMal spécifiquement relatifs à l’assurance facultative d’indemnités journalières ne renvoient pas expressément à l’article 81 alinéa 3 OAMal, l’OFAS (pièces 117 et 133) puis l’OFSP (pièce 51) ont toutefois fait usage de cette dernière disposition pour donner des instructions aux assureurs LAMal sur la tenue des comptes dans cette assurance facultative également. La version du plan comptable correspondant valable à compter du 1er janvier 1994 comporte un poste 263 « participation aux excédents à compenser (indemnité en cas de maladie) » sous la rubrique 2 « passifs – capital étranger » (pièce 133 page 17). La version en vigueur dès le 1er janvier 1999 – donc applicable au contrat litigieux – fait état d’un groupe 26 « autres engagements et comptes passifs de régularisation », lequel englobe notamment un poste « participation aux excédents à décompter, par exemple dans l’assurance d’indemnités journalières ». Il n’est pas mentionné que ce poste ne concernerait pas l’assurance d’indemnités journalières selon la LAMal (pièce 117 page 4.5). Si cette mention figure sous le poste 210 « provisions techniques pour propre compte » (« Versicherungstechnische Rückstellungen für eigene Rechnung »), qui comporte entre autres provisions celles « pour participation future des assurés aux excédents » (« Rückstellungen für künftige Überschussbeteiligung der Versicherten »), de la seule version en allemand du plan comptable de l’OFSP valable à partir du 1er janvier 2012 (pièce 51 page 6 et pièce 120), il convient de relever, à l’instar de l’intimée dans ses déterminations du 24 juin 2013, que cette version n’est pas applicable au contrat en question, lequel a pris fin le 31 décembre 2011 (pièce 38). Comme pertinemment relevé par la recourante dans ses observations des 15 avril et 19 juillet 2013, la caisse-maladie partie à la procédure ayant donné lieu au jugement cantonal exposé ci-dessus (pièce 134) ne contestait pas, sur le principe, devoir le « bien trouvé » au preneur d’une assurance-maladie collective d’indemnités journalières. De même, certaines assurances-maladie prévoient expressément une clause de participation aux excédents dans leurs conditions générales de l’assurance collective d’indemnités journalières selon la LAMal. Dans les comptes de H_________ pour les années 2002 à 2006 (pièces 122 page 8, 123 page 1.8, 124 page 1.8, 125 page 1.8 et 126 page 1.8) puis dans ceux de Y_________ SA pour les années 2007 à 2011 (pièces 127 page 1.8, 128 page 1.8, 129 page 1.8, 130 page 1.8 et 131 page 1.8) figure en outre, sous le poste 60 « Versicherungsertrag – Freiwillige Taggeldversicherung KVG » et sans indication de montant, une position 601 négative (-) libellée « Überschussbeteiligung auf Kollektivversicherung Taggeld ». Enfin, bien que Y_________ SA ait ensuite nuancé cette affirmation, elle a bien, tel qu’allégué dans la décision entreprise et dans sa réponse du 7 novembre 2012, proposé à X_________, par courrier du 13 décembre 2010, un contrat collectif comportant une clause de participation aux excédents, avec effet rétroactif au 1er janvier 2002 (pièce 35 ; cf. également la formulation à la fin de la lettre du 29 octobre 2010 en pièce 33). En conséquence, non seulement la LAMal et l’OAMal n’interdisent pas expressément la rétrocession d’excédents de primes dans le cadre d’un contrat d’assurance collective d’indemnités journalières selon les articles 67 et suivants LAMal, mais de telles rétrocessions sont pratiquées par certains institutions d’assurance et connues de l’autorité fédérale de surveillance (pièce 53, position 601).</w:t>
      </w:r>
    </w:p>
    <w:p>
      <w:r>
        <w:t>- 27 - 2.3 Il ressort de l’article 76 alinéa 1 in initio LAMal que les primes payées à l’assureur par ses assurés en contrepartie des prestations convenues dans le contrat collectif d’indemnités journalières sont acquises à celui-ci. A l’instar de l’OFAS dans son courrier du 28 janvier 1985 (pièce 49), la Fédération elle-même a précisé dans son recours du 7 mai 2012 que les primes devenaient propriété de l’assureur. Elles font donc partie des actifs de l’institution d’assurance, laquelle doit ensuite en affecter une part aux réserves légales, en application des articles 75 alinéa 1 LAMal, 78 et 79 OAMal jusqu’au 31 décembre 2011 puis 78 à 78c OAMal depuis le 1er janvier 2012 (RO 2011 3449), selon le renvoi prévu à l’article 107 OAMal. Après affectation aux réserves légales, l’excédent de primes de chaque contrat collectif appartient toujours à l’assureur. Ainsi, contrairement à ce que X_________ a semblé prétendre dans son opposition du 1er février 2012, l’institution d’assurance n’a nul besoin de s’approprier la fortune d’un tel contrat, puisqu’elle détient déjà cette fortune. Afin que le financement de l’assurance d’indemnités journalières dans son ensemble soit autonome, l’assureur est toutefois tenu de respecter le système de répartition des dépenses évoqué plus haut et de contrôler ainsi que les déficits de certains contrats soient compensés, de manière comptable, par les bénéfices des autres contrats de ce domaine d’assurance. La rétrocession aux preneurs d’assurance de ces bénéfices appartenant à l’assureur ne peut donc intervenir qu’en exécution de dispositions contractuelles claires sur cette question qui, contrairement à l’octroi des prestations (art. 72 LAMal) et au paiement des primes (art. 76 LAMal), ne constitue pas une obligation principale dans le cadre d’un contrat collectif d’indemnités journalières. L’absence d’un accord précis entre les parties à ce contrat sur le principe et les modalités d’une telle obligation signifie que l’assureur ne s’est tout simplement pas engagé à rétrocéder au preneur d’assurance tout ou partie excédents de primes. L’absence d’accord sur ce point ne saurait donc être assimilée à une lacune relative aux obligations principales d’un contrat, qu’il conviendrait de combler en recherchant la réelle et commune intention des parties. En l’occurrence, les statuts de H_________ (pièce 107) prévoient que cette caisse offre des prestations d’assurance-maladie au sens de la LAMal (art. 6 al. 1), qu’elle peut conclure des contrats collectifs portant sur l’assurance de groupes de personnes pour des assurances d’indemnités journalières (art. 6 al. 3) et que la direction de la caisse règle les détails concernant les différentes sortes d’assurances dans des règlements (art. 6 al. 4). Aucun des règlements, CGA ou DGA de H_________, respectivement de Y_________ SA portant sur l’assurance-maladie collective d’indemnités journalières (ou de perte de salaire) et valables entre 2001 et 2011 ne prévoit de participation aux excédents ou au bénéfice du contrat collectif. L’édition 1998 des DGA de H_________ comporte un article 25 intitulé « lacunes du contrat », selon lequel les statuts de H_________ en vigueur ainsi que le contrat collectif sont applicables pour toutes les questions qui ne sont pas visées par une disposition expresse des présentes DGA (pièce 16). La teneur de l’article 35 « ergänzende Bestimmungen » de l’édition 2005 des CGA de H_________ est identique (pièce 113), de même que celle de l’article 31 « dispositions complémentaires » de l’édition 2008 du règlement de Y_________ SA (pièce 114). Un tel article ne figure plus dans l’édition 2010 de ce même règlement (pièce 115).</w:t>
      </w:r>
    </w:p>
    <w:p>
      <w:r>
        <w:t>- 28 - Le contrat collectif d’assurance indemnité journalière no xxx dit « K_________ – L_________ », conclu le 22 novembre 2000 entre H_________ et la Fondation d’assurances et des prestations sociales en faveur des métiers groupés par la L_________, valable dès le 1er janvier 2001 et produit le 5 décembre 2013 sur ordonnance de la Cour ne comporte aucune clause de rétrocession à la fondation précitée, par H_________, de tout ou partie des excédents de primes générés par le contrat. Cette fortune demeurait donc propriété de la caisse-maladie, que ce soit durant la validité du contrat ou à son échéance. Comme la recourante l’a souligné dans son mémoire du 7 mai 2012, il est vrai qu’en rapport avec le contrat « K_________ – L_________ » no xxx, le contrat cantonal no xxx devenu xxx était un nouveau contrat, en ce sens que le preneur d’assurance n’était plus la fondation susmentionnée mais la Fédération X_________ et que le seul risque assuré était désormais la perte de gain, à l’exclusion des frais médicaux (pièce 17). Il ressort néanmoins des différentes communications de H_________ ayant précédé la conclusion de ce nouveau contrat qu’hormis ce changement de cocontractant et de couverture, cette caisse entendait poursuivre le partenariat avec les associations professionnelles, aux mêmes conditions que celles applicables sous l’égide du contrat « K_________ – L_________ » et par le biais de plusieurs contrats cantonaux (cf. procès-verbal de la séance du 23 août 2001 en pièce 17 : « le contrat K_________ – L_________ aux conditions actuelles pourra être prolongé… » ; courrier de H_________ du 22 octobre 2001 en pièce 13, intitulé « prorogation du contrat K_________ – L_________ sous forme de contrat cantonal » : « division du contrat actuel en trois contrats cantonaux », « reconduction du contrat K_________ – L_________ en tant que contrat cantonal », « la poursuite de notre collaboration dans un esprit de partenariat nous paraît essentielle », « nous ne parlons pas d’un nouveau contrat mais d’une approche différente du contrat en vigueur » ; courrier de H_________ du 26 octobre 2001 en pièce 14, intitulé « reconduction du contrat K_________ – L_________ sous forme de contrat cantonal » : « notre caisse- maladie est disposée à continuer d’assurer par des contrats cantonaux, dès le 1er janvier 2002, tous les membres du contrat conclu avec la fondation susmentionnée »). Etant donné que ces trois communications n’abordaient pas du tout les modalités des deux obligations principales (prestations et primes) et qu’elles n’émanaient pas du preneur d’assurance mais de l’assureur, il paraît hasardeux de les qualifier de pourparlers contractuels, voire de proposition d’assurance par analogie avec l’article 1 LCA. Quoi qu’il en soit, dans ces trois communications, H_________ n’a jamais indiqué vouloir nouvellement inclure, dans les différents contrats cantonaux, une obligation secondaire de rétrocession aux preneurs d’assurance de tout ou partie des excédents de primes lui appartenant, obligation qui n’avait pas été convenue par les parties au contrat « K_________ – L_________ » no xxx du 20 novembre 2000. A l’instar de ce que l’intimée a fait valoir à plusieurs reprises, notamment dans sa duplique du 20 mars 2013, si H_________ avait voulu introduire une telle obligation dans les contrats cantonaux, elle aurait alors soumis à chaque preneur d’assurance une offre détaillée similaire à celle figurant dans le courrier du 13 décembre 2010 (pièce 35), en y indiquant les modalités de calcul des excédents de primes et de la part à rétrocéder, ainsi que l’échéance et le destinataire final de cette obligation. Il convient de souligner à cet égard qu’en procédure administrative puis judiciaire, la recourante a conclu à la rétrocession non seulement du montant de 733 832 fr. issu de la fortune du</w:t>
      </w:r>
    </w:p>
    <w:p>
      <w:r>
        <w:t>- 29 - contrat « K_________ – L_________ » no xxx (pièce 18), mais également de la totalité des bénéfices générés par contrat cantonal no xxx puis xxx de 2002 à 2011. Dans la mesure où la rétrocession à X_________ de l’entier des excédents de primes aurait pu mettre à mal le système de la répartition des dépenses que la caisse-maladie est tenue d’observer avec diligence, l’offre correspondante aurait dû être d’autant plus claire et précise sur ce point. La rétrocession à la Fédération des excédents de primes durant la validité du contrat ou à son échéance n’est toutefois stipulée ni dans le contrat collectif no xxx, conclu en novembre 2001 entre H_________ et la Fédération et valable dès le 1er janvier 2002 (pièce 15), ni dans les modifications successives de ce contrat ensuite numéroté xxx, avec effet aux 1er janvier 2007 (pièce 21), 1er janvier 2009 (pièce 27) et 1er janvier 2011 (pièce 37). La première modification était motivée par une baisse des primes due à l’inclusion des gratifications dans le salaire AVS déterminant (pièces 21 et 22), la deuxième par une baisse des primes en raison des bons résultats et des réserves confortables du contrat (pièces 26 et 27) et la troisième au motif que les risques de maladie et d’accident étaient désormais assurés par deux sociétés différentes du groupe J_________ (pièces 30 et 37). Dès lors, il n’existait et il n’existe en l’espèce aucune disposition contractuelle claire, par laquelle H_________, respectivement Y_________ SA s’est obligée à rétrocéder à ses preneurs d’assurance successifs tout ou partie des excédents de primes générés par le contrat collectif « K_________ – L_________ » no xxx, puis par le contrat no xxx devenu xxx. En ce qui concerne l’état de fait ayant donné lieu au jugement du Tribunal cantonal O__________ 76/1989 du 3 juillet 1989 (pièce 134), il est à supposer que si la caisse-maladie avait reconnu devoir ce solde excédentaire ou « bien trouvé » au preneur d’assurance, c’est que cette obligation avait été stipulée dans le contrat collectif ou, à tout le moins, dans les conditions générales d’assurance intégrées à ce contrat. 2.4 La Fédération ne peut ainsi déduire une telle obligation en sa faveur ni des trois communications précitées, lesquelles n’abordent d’ailleurs même pas la question des futurs bénéfices générés par le contrat no xxx puis xxx, ni de la présentation de ces bénéfices lors des séances annuelles en ses locaux. Les passages « nous récompensons la poursuite de notre collaboration par le transfert de la fortune du contrat K_________ – L_________ proportionnellement au volume de la prime moyenne de 1999 à 2001 sur le contrat cantonal » et « nous sommes disposés à transférer sur les nouveaux contrats cantonaux la fortune découlant du contrat susmentionné » figurant dans les courriers des 22 et 26 octobre 2001 (pièces 13 et 14) sont à comprendre non comme l’exécution d’une obligation de paiement envers la Fédération, mais comme le simple report comptable d’une part de la fortune du contrat « K_________ – L_________ » no xxx sur le contrat cantonal no xxx. Comme cela a été souligné lors des réunions des 18 octobre 2007 (pièce 24), 16 octobre 2008 (pièce 26), 15 octobre 2009 (pièce 29), 14 octobre 2010 (pièce 30) et 2 décembre 2010 (pièce 34) auprès du X_________ puis à maintes reprises dans les écritures des deux parties, et même s’il n’en était pas expressément fait mention dans les contrats collectifs correspondants, les bénéfices résultant de ces contrats entraient en ligne de compte dans la fixation des primes futures. C’est donc afin de faire bénéficier les personnes assurées de primes attractives que la caisse-maladie a attribué à chaque</w:t>
      </w:r>
    </w:p>
    <w:p>
      <w:r>
        <w:t>- 30 - contrat cantonal, de manière comptable, une part de la fortune du contrat « K_________ – L_________ » puis y a ajouté année après année, toujours de manière comptable, les bénéfices issus du contrat cantonal en question. Il sied de constater à ce sujet que les taux de primes convenus dans le contrat « K_________ – L_________ » no xxx valable en 2001, soit 4% pour un délai d’attente de deux jours et 2.1% pour un délai d’attente de trente jours, ont diminué à 3.3%, respectivement à 1.7% à l’entrée en vigueur, le 1er janvier 2002, du contrat cantonal no xxx (pièce 15). Après une première baisse des primes en 2007 pour un autre motif (pièces 21 et 22) et compte tenu des bons résultats ainsi que du niveau confortable des réserves, les cocontractants ont, lors de la séance du 16 octobre 2008, arrêté les primes pour l’année 2009 à 2.6% pour un délai d’attente de deux jours et à 1.3% pour un délai d’attente de trente jours (pièces 26 et 27). Ainsi que l’OFAS l’avait préconisé dans son courrier du 28 janvier 1985 à H_________ (pièce 49), les parties au contrat ont donc rectifié l’excédent de recettes en diminuant les primes précédemment convenues. Au cours de cette réunion du 16 octobre 2008, ces primes ont été qualifiées de très concurrentielles et une extension du cercle des assurés dans le Haut-Valais a été envisagée (pièce 26). Il est vrai qu’une diminution des primes de 4% à 2.6%, respectivement de 2.1% à 1.3% en huit ans constitue une baisse significative. Il est dès lors étonnant que la Fédération ait allégué, dans son mémoire du 7 mai 2012, que si elle s’était doutée un seul instant ne pas détenir la fortune du contrat, elle n’aurait jamais toléré de payer des primes aussi élevées. Est également peu crédible l’assertion de la recourante dans ses observations finales du 15 avril 2013, à teneur de laquelle, nonobstant la légère baisse de prime depuis 2007, ni elle-même ni les personnes assurées n’avaient jamais bénéficié des importants excédents du contrat collectif. Lors de la séance du 14 octobre 2010 (pièce 30) puis dans ses courriers des 29 octobre (pièce 33) et 13 décembre 2010 (pièce 35), Y_________ SA a immédiatement communiqué à X_________ que celui-ci avait supposé à tort détenir une créance d’excédents de primes envers elle. Celui-ci ne saurait donc prétendre de bonne foi que l’intention des parties au contrat no xxx puis xxx était de constituer un fonds d’excédent en sa faveur. A cet égard, l’intimée a allégué à juste titre dans sa duplique du 20 mars 2013 que la Fédération n’avait pas établi avoir reporté ce fonds dans sa comptabilité. Celle-ci a objecté le 15 avril suivant qu’elle n’avait pas à comptabiliser dans ses livres la prétention contestée sur les excédents dudit contrat, dès lors qu’elle intervenait uniquement comme preneur d’assurance pour le compte de E_________ et d’autres entreprises directement affiliées. Comme X_________ l’a d’ailleurs lui-même fait valoir dans son opposition du 1er février 2012, il semble toutefois qu’en sa qualité de preneur d’assurance pour le compte desdites association et entreprises, celui-ci était en droit de recevoir le versement de la créance litigieuse, à charge pour lui de la répartir ensuite en faveur de ses mandantes. Dans ses écritures des 7 novembre 2012 et 20 mars 2013, la caisse-maladie a relevé que le solde du contrat no xxx puis xxx ainsi que de l’ensemble des contrats collectifs perte de gain LAMal avait toujours été comptabilisé dans les réserves globales de l’assurance facultative d’indemnités journalières selon la LAMal – réserves que la recourante a du reste qualifiées, dans son courrier du 19 juillet 2013, de gigantesques</w:t>
      </w:r>
    </w:p>
    <w:p>
      <w:r>
        <w:t>- 31 - – et non dans les dettes ou provisions. Il est vrai qu’aux passifs des comptes de H_________ puis de Y_________ SA de 2002 à 2011 (pièces 122 à 131), il ne figure aucune provision pour participation aux excédents dans le cadre de cette assurance. De plus et surtout, la réponse négative du réviseur de ces comptes à la question de savoir si des excédents de l’assurance collective d’indemnités journalières avaient été portés au bilan (pièces 122 à 128, questionnaire ad 5.17.3 et pièce 129, questionnaire ad 4.2.7.3) ainsi que l’absence de montant en regard de la position 601 négative (-) libellée « Überschussbeteiligung auf Kollektivversicherung Taggeld » sous le poste 60 « Versicherungsertrag – Freiwillige Taggeldversicherung KVG » (pièces 122 page 8, 123 page 1.8, 124 page 1.8, 125 page 1.8, 126 page 1.8, 127 page 1.8, 128 page 1.8, 129 page 1.8, 130 page 1.8 et 131 page 1.8) tendent à accréditer la thèse qu’en tout cas durant ces années-là, ni l’une ni l’autre caisse-maladie n’a inclus une clause de rétrocession, aux preneurs d’assurance, de tout ou partie des excédents de primes générés par les contrats collectifs d’indemnités journalières selon la LAMal. 3. Au vu de ce qui précède, la Fédération ne dispose d’aucune créance en rétrocession d’excédents de primes envers Y_________ SA. Partant, le recours est rejeté et les décisions des 19 décembre 2011 et 5 avril 2012 sont confirmées. Les nombreuses pièces produites en procédure ont suffi à la Cour pour se convaincre du degré de vraisemblance prépondérante des faits en ressortant puis trancher la question litigieuse, si bien que l’audition des différentes personnes citées par les parties (BB_________, CC_________, DD_________, Q_________, U_________, P_________, S_________ et EE_________) est inutile. Au vu de l’issue du litige, il en va de même de la mesure d’instruction requise par la recourante dans son courrier du 18 décembre 2013. Quant à son offre de preuve par expertise, l’intimée y a finalement renoncé. Dans le cadre de l’appréciation anticipée des preuves (cf. notamment les arrêts du Tribunal fédéral 9C_966/2010 du 29 avril 2011 consid. 2.2 et 9C_651/2008 du 9 octobre 2009 consid. 3.2, ATF 122 V 157 consid. 1d et 119 V 335 consid. 3c), la Cour estime ainsi que lesdites offres de preuve ne sont pas susceptibles de modifier son appréciation. Elles sont donc écartées sans être administrées. Il sied de relever dans ce contexte que si la Fédération souhaitait faire éclaircir par l’OFSP la question de l’obligation incombant à H_________ puis à Y_________ SA de tenir des comptes spécifiques pour chaque contrat collectif d’indemnités journalières, il lui aurait été loisible d’interpeller elle-même cet office déjà au cours de la procédure administrative. 4. Il n’est pas perçu de frais (art. 61 let. a i.i. LPGA) ni alloué de dépens à la recourante qui succombe (art. 61 let. g a contrario LPGA). Le présent litige porte sur un contrat d’assurance facultative d’indemnités journalières selon les articles 67 et suivants LAMal. Selon l’article 68 alinéa 1 LAMal, les assureurs au sens de l’article 11 doivent admettre, dans les limites de leur rayon d’activité territorial, toute personne en droit de s’assurer. Dans le cadre de cette assurance facultative également, Y_________ SA doit donc être considérée comme un organisme chargé de tâches de droit public, intervenant dans l’exercice de ses attributions officielles. En vertu de l’article 91 alinéa 3 LPJA applicable par renvoi de</w:t>
      </w:r>
    </w:p>
    <w:p>
      <w:r>
        <w:t>- 32 - l’article 61, 1ère phrase LPGA (voir également l’art. 68 al. 3 LTF), l’intimée, bien qu’obtenant gain de cause, n’a pas non plus droit à des dépens.</w:t>
      </w:r>
    </w:p>
    <w:p>
      <w:r>
        <w:t>Prononce</w:t>
      </w:r>
    </w:p>
    <w:p>
      <w:r>
        <w:t>1. Le recours est rejeté. 2. Il n'est pas perçu de frais ni alloué de dépens.</w:t>
      </w:r>
    </w:p>
    <w:p>
      <w:r>
        <w:t>Sion, le 18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